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680"/>
        <w:jc w:val="center"/>
      </w:pPr>
      <w:r>
        <w:rPr>
          <w:rFonts w:ascii="Aptos" w:hAnsi="Aptos"/>
          <w:b/>
          <w:color w:val="168C8C"/>
          <w:sz w:val="24"/>
        </w:rPr>
        <w:t>TWOJE BEZPIECZEŃSTWO</w:t>
      </w:r>
    </w:p>
    <w:p>
      <w:pPr>
        <w:widowControl/>
        <w:spacing w:after="140"/>
        <w:jc w:val="center"/>
      </w:pPr>
      <w:r>
        <w:rPr>
          <w:rFonts w:ascii="Aptos" w:hAnsi="Aptos"/>
          <w:b/>
          <w:color w:val="16324F"/>
          <w:sz w:val="58"/>
        </w:rPr>
        <w:t>STANDARDY OCHRONY</w:t>
        <w:br/>
        <w:t>MAŁOLETNICH</w:t>
      </w:r>
    </w:p>
    <w:p>
      <w:pPr>
        <w:widowControl/>
        <w:spacing w:after="560"/>
        <w:jc w:val="center"/>
      </w:pPr>
      <w:r>
        <w:rPr>
          <w:rFonts w:ascii="Aptos" w:hAnsi="Aptos"/>
          <w:b w:val="0"/>
          <w:color w:val="2E75B6"/>
          <w:sz w:val="30"/>
        </w:rPr>
        <w:t>wersja skrócona dla dzieci i młodzieży</w:t>
      </w:r>
    </w:p>
    <w:p>
      <w:pPr>
        <w:pStyle w:val="Callout"/>
        <w:shd w:fill="EAF4F6"/>
        <w:widowControl/>
        <w:pBdr>
          <w:left w:val="single" w:sz="20" w:space="8" w:color="168C8C"/>
        </w:pBdr>
      </w:pPr>
      <w:r>
        <w:rPr>
          <w:rFonts w:ascii="Aptos" w:hAnsi="Aptos"/>
          <w:b/>
          <w:color w:val="16324F"/>
        </w:rPr>
        <w:t xml:space="preserve">Najważniejsze: </w:t>
      </w:r>
      <w:r>
        <w:rPr>
          <w:rFonts w:ascii="Aptos" w:hAnsi="Aptos"/>
          <w:b w:val="0"/>
          <w:color w:val="16324F"/>
        </w:rPr>
        <w:t>masz prawo czuć się bezpiecznie, być traktowanym z szacunkiem i otrzymać pomoc, gdy dzieje się coś niepokojącego.</w:t>
      </w:r>
    </w:p>
    <w:p>
      <w:pPr>
        <w:pStyle w:val="Heading1"/>
        <w:widowControl/>
      </w:pPr>
      <w:r>
        <w:t>Po co są te zasady?</w:t>
      </w:r>
    </w:p>
    <w:p>
      <w:pPr>
        <w:widowControl/>
      </w:pPr>
      <w:r>
        <w:t>Standardy wyjaśniają, jak pracownicy Poradni dbają o Twoje bezpieczeństwo oraz co możesz zrobić, gdy ktoś Cię krzywdzi, przekracza Twoje granice albo gdy martwisz się o inną osobę.</w:t>
      </w:r>
    </w:p>
    <w:p>
      <w:pPr>
        <w:pStyle w:val="Heading1"/>
        <w:widowControl/>
      </w:pPr>
      <w:r>
        <w:t>Masz prawo do…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szacunku, życzliwości i uważnego wysłuchania;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ochrony przed przemocą fizyczną, psychiczną, seksualną i zaniedbaniem;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prywatności oraz ochrony informacji o Tobie;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wyrażenia swojego zdania i otrzymania wyjaśnień w zrozumiały sposób;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równego traktowania – bez względu na płeć, sprawność, pochodzenie, sytuację rodzinną, religię, światopogląd czy inne cechy;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powiedzenia „nie”, gdy kontakt fizyczny jest dla Ciebie niekomfortowy;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poproszenia o pomoc i potraktowania Twojego zgłoszenia poważnie.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Jak powinni zachowywać się dorośli w Poradni?</w:t>
      </w:r>
    </w:p>
    <w:p>
      <w:pPr>
        <w:widowControl/>
      </w:pPr>
      <w:r>
        <w:t>Każdy pracownik, stażysta i wolontariusz ma obowiązek działać dla Twojego dobra, zachowywać się profesjonalnie i szanować Twoje granice.</w:t>
      </w:r>
    </w:p>
    <w:p>
      <w:pPr>
        <w:pStyle w:val="Heading2"/>
        <w:widowControl/>
      </w:pPr>
      <w:r>
        <w:t>Dorosły powinien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rozmawiać z Tobą cierpliwie i z szacunkiem;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słuchać Cię i odpowiadać odpowiednio do Twojego wieku oraz sytuacji;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wyjaśniać decyzje, które Ciebie dotyczą, i brać pod uwagę Twoje zdanie;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chronić Twoją prywatność i poufne informacje;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zapytać o zgodę przed kontaktem fizycznym, np. przytuleniem, i obserwować Twoją reakcję;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traktować wszystkie dzieci równo i nikogo nie faworyzować.</w:t>
      </w:r>
    </w:p>
    <w:p>
      <w:pPr>
        <w:pStyle w:val="Heading2"/>
        <w:widowControl/>
      </w:pPr>
      <w:r>
        <w:t>Dorosłemu nie wolno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bić, popychać, szarpać ani stosować żadnej innej przemocy;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krzyczeć na Ciebie, zawstydzać, poniżać, obrażać, lekceważyć, zastraszać, grozić ani zmuszać;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dotykać Cię w sposób nieprzyzwoity, niestosowny albo taki, którego nie chcesz;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nawiązywać z Tobą relacji romantycznej lub seksualnej ani kierować do Ciebie seksualnych komentarzy, żartów, gestów czy treści;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proponować alkoholu, papierosów, e-papierosów ani innych niedozwolonych substancji;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przyjmować od Ciebie pieniędzy lub prezentów, które mogłyby tworzyć zależność;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zapraszać Cię do swojego domu, spotykać się prywatnie albo kontaktować przez prywatny telefon, komunikator czy media społecznościowe;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robić prywatnych zdjęć lub nagrań z Twoim udziałem.</w:t>
      </w:r>
    </w:p>
    <w:p>
      <w:pPr>
        <w:pStyle w:val="Callout"/>
        <w:shd w:fill="EAF4F6"/>
        <w:widowControl/>
        <w:pBdr>
          <w:left w:val="single" w:sz="20" w:space="8" w:color="168C8C"/>
        </w:pBdr>
      </w:pPr>
      <w:r>
        <w:rPr>
          <w:rFonts w:ascii="Aptos" w:hAnsi="Aptos"/>
          <w:b/>
          <w:color w:val="16324F"/>
        </w:rPr>
        <w:t xml:space="preserve">Pamiętaj: </w:t>
      </w:r>
      <w:r>
        <w:rPr>
          <w:rFonts w:ascii="Aptos" w:hAnsi="Aptos"/>
          <w:b w:val="0"/>
          <w:color w:val="16324F"/>
        </w:rPr>
        <w:t>jeśli zachowanie osoby dorosłej jest dla Ciebie dziwne, krępujące lub nieprzyjemne, możesz o tym powiedzieć – nawet jeśli nie masz pewności, czy doszło do złamania zasad.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Co oznacza krzywdzenie?</w:t>
      </w:r>
    </w:p>
    <w:p>
      <w:pPr>
        <w:widowControl/>
      </w:pPr>
      <w:r>
        <w:t>Krzywdzenie to każde działanie lub zaniedbanie, które narusza Twoje prawa, powoduje cierpienie albo zagraża Twojemu bezpieczeństwu. Może dotyczyć zachowania osoby dorosłej lub innego dziecka.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/>
        </w:rPr>
        <w:t>Przemoc fizyczna –</w:t>
      </w:r>
      <w:r>
        <w:rPr>
          <w:rFonts w:ascii="Aptos" w:hAnsi="Aptos"/>
          <w:b w:val="0"/>
        </w:rPr>
        <w:t xml:space="preserve"> np. bicie, kopanie, szarpanie, popychanie.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/>
        </w:rPr>
        <w:t>Przemoc psychiczna –</w:t>
      </w:r>
      <w:r>
        <w:rPr>
          <w:rFonts w:ascii="Aptos" w:hAnsi="Aptos"/>
          <w:b w:val="0"/>
        </w:rPr>
        <w:t xml:space="preserve"> np. wyśmiewanie, obrażanie, grożenie, poniżanie, izolowanie.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/>
        </w:rPr>
        <w:t>Przemoc seksualna –</w:t>
      </w:r>
      <w:r>
        <w:rPr>
          <w:rFonts w:ascii="Aptos" w:hAnsi="Aptos"/>
          <w:b w:val="0"/>
        </w:rPr>
        <w:t xml:space="preserve"> np. niechciany dotyk, seksualne komentarze, zmuszanie do oglądania lub wysyłania intymnych treści.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/>
        </w:rPr>
        <w:t>Zaniedbanie –</w:t>
      </w:r>
      <w:r>
        <w:rPr>
          <w:rFonts w:ascii="Aptos" w:hAnsi="Aptos"/>
          <w:b w:val="0"/>
        </w:rPr>
        <w:t xml:space="preserve"> niezaspokajanie ważnych potrzeb, np. brak opieki, leczenia, jedzenia lub bezpiecznych warunków.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/>
        </w:rPr>
        <w:t>Przemoc w internecie –</w:t>
      </w:r>
      <w:r>
        <w:rPr>
          <w:rFonts w:ascii="Aptos" w:hAnsi="Aptos"/>
          <w:b w:val="0"/>
        </w:rPr>
        <w:t xml:space="preserve"> np. nękanie, ośmieszanie, groźby, podszywanie się, publikowanie zdjęć lub informacji bez zgody.</w:t>
      </w:r>
    </w:p>
    <w:p>
      <w:pPr>
        <w:pStyle w:val="Heading1"/>
        <w:widowControl/>
      </w:pPr>
      <w:r>
        <w:t>Gdy coś się dzieje – powiedz o tym</w:t>
      </w:r>
    </w:p>
    <w:p>
      <w:pPr>
        <w:widowControl/>
      </w:pPr>
      <w:r>
        <w:t>Możesz zgłosić sytuację, która dotyczy Ciebie albo innego dziecka. Nie musisz mieć dowodów ani znać wszystkich szczegółów.</w:t>
      </w:r>
    </w:p>
    <w:p>
      <w:pPr>
        <w:pStyle w:val="ListNumber"/>
        <w:widowControl/>
        <w:spacing w:after="100"/>
        <w:ind w:left="518" w:hanging="288"/>
      </w:pPr>
      <w:r>
        <w:rPr>
          <w:rFonts w:ascii="Aptos" w:hAnsi="Aptos"/>
          <w:b w:val="0"/>
        </w:rPr>
        <w:t>Powiedz dowolnemu pracownikowi Poradni, któremu ufasz.</w:t>
      </w:r>
    </w:p>
    <w:p>
      <w:pPr>
        <w:pStyle w:val="ListNumber"/>
        <w:widowControl/>
        <w:spacing w:after="100"/>
        <w:ind w:left="518" w:hanging="288"/>
      </w:pPr>
      <w:r>
        <w:rPr>
          <w:rFonts w:ascii="Aptos" w:hAnsi="Aptos"/>
          <w:b w:val="0"/>
        </w:rPr>
        <w:t>Możesz też zwrócić się do Dyrektora Poradni.</w:t>
      </w:r>
    </w:p>
    <w:p>
      <w:pPr>
        <w:pStyle w:val="ListNumber"/>
        <w:widowControl/>
        <w:spacing w:after="100"/>
        <w:ind w:left="518" w:hanging="288"/>
      </w:pPr>
      <w:r>
        <w:rPr>
          <w:rFonts w:ascii="Aptos" w:hAnsi="Aptos"/>
          <w:b w:val="0"/>
        </w:rPr>
        <w:t>Za realizację Standardów w Poradni odpowiadają: pani Ewelina Nęcka i pani Natalia Lewandowska.</w:t>
      </w:r>
    </w:p>
    <w:p>
      <w:pPr>
        <w:pStyle w:val="ListNumber"/>
        <w:widowControl/>
        <w:spacing w:after="100"/>
        <w:ind w:left="518" w:hanging="288"/>
      </w:pPr>
      <w:r>
        <w:rPr>
          <w:rFonts w:ascii="Aptos" w:hAnsi="Aptos"/>
          <w:b w:val="0"/>
        </w:rPr>
        <w:t>Możesz opowiedzieć, napisać wiadomość lub poprosić zaufaną osobę, aby pomogła Ci dokonać zgłoszenia.</w:t>
      </w:r>
    </w:p>
    <w:p>
      <w:pPr>
        <w:pStyle w:val="Alert"/>
        <w:shd w:fill="FDECEC"/>
        <w:widowControl/>
        <w:pBdr>
          <w:left w:val="single" w:sz="20" w:space="8" w:color="B42318"/>
        </w:pBdr>
      </w:pPr>
      <w:r>
        <w:rPr>
          <w:rFonts w:ascii="Aptos" w:hAnsi="Aptos"/>
          <w:b/>
          <w:color w:val="B42318"/>
        </w:rPr>
        <w:t xml:space="preserve">Nie jesteś winny/a. </w:t>
      </w:r>
      <w:r>
        <w:rPr>
          <w:rFonts w:ascii="Aptos" w:hAnsi="Aptos"/>
          <w:b w:val="0"/>
          <w:color w:val="B42318"/>
        </w:rPr>
        <w:t>Za krzywdzenie zawsze odpowiada osoba, która krzywdzi. Proszenie o pomoc nie jest skarżeniem.</w:t>
      </w:r>
    </w:p>
    <w:p>
      <w:pPr>
        <w:pStyle w:val="Heading2"/>
        <w:widowControl/>
      </w:pPr>
      <w:r>
        <w:t>Co zrobi Poradnia po zgłoszeniu?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Pracownik spokojnie Cię wysłucha i porozmawia o tym, czego potrzebujesz.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Informacja zostanie przekazana Dyrektorowi, a zdarzenie odpowiednio zapisane.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Poradnia podejmie działania, które mają zapewnić Ci bezpieczeństwo i pomoc.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Jeżeli będzie to konieczne, Poradnia zawiadomi właściwe instytucje, np. sąd rodzinny, Policję lub prokuraturę, albo rozpocznie procedurę „Niebieskie Karty”.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Informacje o sprawie są chronione. Otrzymają je tylko osoby i instytucje, które muszą pomóc w zapewnieniu bezpieczeństwa.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Zdjęcia, nagrania i Twoja prywatność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Masz prawo wiedzieć, czy i po co robione jest zdjęcie lub nagranie oraz gdzie może zostać opublikowane.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Poradnia szanuje Twoje zdanie dotyczące utrwalania i używania Twojego wizerunku.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Publikacja Twojego wizerunku wymaga zgody rodzica lub opiekuna prawnego; dobrą praktyką jest uzyskanie także Twojej zgody.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Jeżeli Ty lub Twój opiekun nie wyrazicie zgody, Poradnia uszanuje tę decyzję i zadba, aby Cię nie wykluczać.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Pracownicy nie mogą robić ani przechowywać prywatnych zdjęć i nagrań dzieci z Poradni.</w:t>
      </w:r>
    </w:p>
    <w:p>
      <w:pPr>
        <w:pStyle w:val="Heading1"/>
        <w:widowControl/>
      </w:pPr>
      <w:r>
        <w:t>Bezpieczeństwo w internecie</w:t>
      </w:r>
    </w:p>
    <w:p>
      <w:pPr>
        <w:widowControl/>
      </w:pPr>
      <w:r>
        <w:t>Z internetu na urządzeniach Poradni możesz korzystać tylko podczas zajęć diagnostycznych lub terapeutycznych i pod nadzorem pracownika. Sieć oraz urządzenia są zabezpieczane przed niebezpiecznymi treściami.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Nie podawaj obcym osobom haseł, adresu, numeru telefonu ani innych prywatnych danych.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Nie wysyłaj intymnych zdjęć i nie odpowiadaj na prośby, które budzą niepokój.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Gdy zobaczysz niebezpieczne treści albo ktoś Cię nęka, grozi, szantażuje lub prosi o zdjęcia – przerwij kontakt i powiedz dorosłemu.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Nie usuwaj wiadomości, jeśli mogą pomóc wyjaśnić sytuację; pokaż je zaufanej osobie dorosłej.</w:t>
      </w:r>
    </w:p>
    <w:p>
      <w:pPr>
        <w:pStyle w:val="Heading1"/>
        <w:widowControl/>
      </w:pPr>
      <w:r>
        <w:t>W sytuacji bezpośredniego zagrożenia</w:t>
      </w:r>
    </w:p>
    <w:p>
      <w:pPr>
        <w:pStyle w:val="Alert"/>
        <w:shd w:fill="FDECEC"/>
        <w:widowControl/>
        <w:pBdr>
          <w:left w:val="single" w:sz="20" w:space="8" w:color="B42318"/>
        </w:pBdr>
      </w:pPr>
      <w:r>
        <w:rPr>
          <w:rFonts w:ascii="Aptos" w:hAnsi="Aptos"/>
          <w:b/>
          <w:color w:val="B42318"/>
        </w:rPr>
        <w:t xml:space="preserve">Dzwoń pod numer 112 </w:t>
      </w:r>
      <w:r>
        <w:rPr>
          <w:rFonts w:ascii="Aptos" w:hAnsi="Aptos"/>
          <w:b w:val="0"/>
          <w:color w:val="B42318"/>
        </w:rPr>
        <w:t>jeżeli czyjeś życie lub zdrowie jest w niebezpieczeństwie. Możesz też natychmiast poprosić o pomoc najbliższą zaufaną osobę dorosłą.</w:t>
      </w:r>
    </w:p>
    <w:p>
      <w:pPr>
        <w:pStyle w:val="Heading1"/>
        <w:widowControl/>
      </w:pPr>
      <w:r>
        <w:t>Najkrótsza wersja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Masz prawo do bezpieczeństwa i szacunku.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Nikt nie może Cię krzywdzić ani przekraczać Twoich granic.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Możesz powiedzieć o wszystkim pracownikowi Poradni.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Twoje zgłoszenie zostanie potraktowane poważnie.</w:t>
      </w:r>
    </w:p>
    <w:p>
      <w:pPr>
        <w:pStyle w:val="ListBullet"/>
        <w:widowControl/>
        <w:spacing w:before="20" w:after="80"/>
        <w:ind w:left="490" w:hanging="259"/>
      </w:pPr>
      <w:r>
        <w:rPr>
          <w:rFonts w:ascii="Aptos" w:hAnsi="Aptos"/>
          <w:b w:val="0"/>
        </w:rPr>
        <w:t>Pomoc jest po to, żeby Cię chronić.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81" w:bottom="1008" w:left="1181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2616B"/>
        <w:sz w:val="17"/>
      </w:rPr>
      <w:t>Skrócona wersja Standardów Ochrony Małoletnich • dokument dla dzieci i młodzieży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52616B"/>
        <w:sz w:val="17"/>
      </w:rPr>
      <w:t>PORADNIA PSYCHOLOGICZNO-PEDAGOGICZNA WE WŁOCŁAWKU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ptos" w:hAnsi="Aptos"/>
      <w:color w:val="20304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24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E75B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68C8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76" w:lineRule="auto"/>
      <w:contextualSpacing/>
    </w:pPr>
    <w:rPr>
      <w:rFonts w:ascii="Aptos" w:hAnsi="Aptos"/>
      <w:color w:val="20304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76" w:lineRule="auto"/>
      <w:contextualSpacing/>
    </w:pPr>
    <w:rPr>
      <w:rFonts w:ascii="Aptos" w:hAnsi="Aptos"/>
      <w:color w:val="20304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00" w:after="160" w:line="276" w:lineRule="auto"/>
      <w:ind w:left="259" w:right="259"/>
    </w:pPr>
    <w:rPr>
      <w:rFonts w:ascii="Aptos" w:hAnsi="Aptos"/>
      <w:color w:val="16324F"/>
      <w:sz w:val="22"/>
    </w:rPr>
  </w:style>
  <w:style w:type="paragraph" w:customStyle="1" w:styleId="Alert">
    <w:name w:val="Alert"/>
    <w:pPr>
      <w:spacing w:before="100" w:after="160" w:line="276" w:lineRule="auto"/>
      <w:ind w:left="259" w:right="259"/>
    </w:pPr>
    <w:rPr>
      <w:rFonts w:ascii="Aptos" w:hAnsi="Aptos"/>
      <w:color w:val="B42318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– wersja skrócona dla dzieci i młodzieży</dc:title>
  <dc:subject>Poradnia Psychologiczno-Pedagogiczna we Włocławku</dc:subject>
  <dc:creator>Poradnia Psychologiczno-Pedagogiczna we Włocławku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